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36120" w:rsidRDefault="00DA4A9E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633C0D" wp14:editId="3D03884E">
                <wp:simplePos x="0" y="0"/>
                <wp:positionH relativeFrom="column">
                  <wp:posOffset>3343275</wp:posOffset>
                </wp:positionH>
                <wp:positionV relativeFrom="paragraph">
                  <wp:posOffset>68580</wp:posOffset>
                </wp:positionV>
                <wp:extent cx="6276975" cy="5686425"/>
                <wp:effectExtent l="0" t="0" r="28575" b="2857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56864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dbl" algn="ctr">
                          <a:solidFill>
                            <a:srgbClr val="1F497D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92C56" w:rsidRPr="00D92C56" w:rsidRDefault="00D92C56" w:rsidP="00D92C56">
                            <w:pPr>
                              <w:spacing w:before="62"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D92C56">
                              <w:rPr>
                                <w:rFonts w:eastAsiaTheme="minorEastAsia" w:hAnsi="Calibri"/>
                                <w:b/>
                                <w:bCs/>
                                <w:color w:val="000000" w:themeColor="text1"/>
                                <w:kern w:val="24"/>
                                <w:sz w:val="26"/>
                                <w:szCs w:val="26"/>
                                <w:lang w:eastAsia="en-GB"/>
                              </w:rPr>
                              <w:t>The term “equal opportunities”</w:t>
                            </w:r>
                            <w:r>
                              <w:rPr>
                                <w:rFonts w:eastAsiaTheme="minorEastAsia" w:hAnsi="Calibri"/>
                                <w:b/>
                                <w:bCs/>
                                <w:color w:val="000000" w:themeColor="text1"/>
                                <w:kern w:val="24"/>
                                <w:sz w:val="26"/>
                                <w:szCs w:val="26"/>
                                <w:lang w:eastAsia="en-GB"/>
                              </w:rPr>
                              <w:t xml:space="preserve"> is </w:t>
                            </w:r>
                            <w:r w:rsidRPr="00D92C56">
                              <w:rPr>
                                <w:rFonts w:eastAsiaTheme="minorEastAsia" w:hAnsi="Calibri"/>
                                <w:b/>
                                <w:bCs/>
                                <w:color w:val="000000" w:themeColor="text1"/>
                                <w:kern w:val="24"/>
                                <w:sz w:val="26"/>
                                <w:szCs w:val="26"/>
                                <w:lang w:eastAsia="en-GB"/>
                              </w:rPr>
                              <w:t xml:space="preserve">the idea that all workers within an organisation should be entitled to and have access to all of the organisations facilities at every </w:t>
                            </w:r>
                            <w:r>
                              <w:rPr>
                                <w:rFonts w:eastAsiaTheme="minorEastAsia" w:hAnsi="Calibri"/>
                                <w:b/>
                                <w:bCs/>
                                <w:color w:val="000000" w:themeColor="text1"/>
                                <w:kern w:val="24"/>
                                <w:sz w:val="26"/>
                                <w:szCs w:val="26"/>
                                <w:lang w:eastAsia="en-GB"/>
                              </w:rPr>
                              <w:t xml:space="preserve">stage of employment, including </w:t>
                            </w:r>
                            <w:r w:rsidRPr="00D92C56">
                              <w:rPr>
                                <w:rFonts w:eastAsiaTheme="minorEastAsia" w:hAnsi="Calibri"/>
                                <w:b/>
                                <w:bCs/>
                                <w:color w:val="000000" w:themeColor="text1"/>
                                <w:kern w:val="24"/>
                                <w:sz w:val="26"/>
                                <w:szCs w:val="26"/>
                                <w:lang w:eastAsia="en-GB"/>
                              </w:rPr>
                              <w:t xml:space="preserve">before they get a job. </w:t>
                            </w:r>
                          </w:p>
                          <w:p w:rsidR="00D92C56" w:rsidRPr="00D92C56" w:rsidRDefault="00D92C56" w:rsidP="00D92C56">
                            <w:pPr>
                              <w:spacing w:before="62"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D92C56">
                              <w:rPr>
                                <w:rFonts w:eastAsiaTheme="minorEastAsia" w:hAnsi="Calibri"/>
                                <w:b/>
                                <w:bCs/>
                                <w:color w:val="000000" w:themeColor="text1"/>
                                <w:kern w:val="24"/>
                                <w:sz w:val="26"/>
                                <w:szCs w:val="26"/>
                                <w:lang w:eastAsia="en-GB"/>
                              </w:rPr>
                              <w:t>This means every individual should have:</w:t>
                            </w:r>
                          </w:p>
                          <w:p w:rsidR="00D92C56" w:rsidRPr="00D92C56" w:rsidRDefault="00D92C56" w:rsidP="00D92C56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267"/>
                              <w:contextualSpacing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4"/>
                                <w:lang w:eastAsia="en-GB"/>
                              </w:rPr>
                            </w:pPr>
                            <w:r w:rsidRPr="00D92C56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6"/>
                                <w:szCs w:val="26"/>
                                <w:lang w:eastAsia="en-GB"/>
                              </w:rPr>
                              <w:t xml:space="preserve">An equal chance to apply and be selected for posts pre-employment[ before they get the job offer] </w:t>
                            </w:r>
                          </w:p>
                          <w:p w:rsidR="00D92C56" w:rsidRPr="00D92C56" w:rsidRDefault="00D92C56" w:rsidP="00D92C56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267"/>
                              <w:contextualSpacing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4"/>
                                <w:lang w:eastAsia="en-GB"/>
                              </w:rPr>
                            </w:pPr>
                            <w:r w:rsidRPr="00D92C56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6"/>
                                <w:szCs w:val="26"/>
                                <w:lang w:eastAsia="en-GB"/>
                              </w:rPr>
                              <w:t>An equal chance to be trained and promoted while employed with the organisation</w:t>
                            </w:r>
                          </w:p>
                          <w:p w:rsidR="00D92C56" w:rsidRPr="00D92C56" w:rsidRDefault="00D92C56" w:rsidP="00D92C56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267"/>
                              <w:contextualSpacing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4"/>
                                <w:lang w:eastAsia="en-GB"/>
                              </w:rPr>
                            </w:pPr>
                            <w:r w:rsidRPr="00D92C56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6"/>
                                <w:szCs w:val="26"/>
                                <w:lang w:eastAsia="en-GB"/>
                              </w:rPr>
                              <w:t>An equal chance to have their employment ended equally and fairly</w:t>
                            </w:r>
                          </w:p>
                          <w:p w:rsidR="00D92C56" w:rsidRPr="00D92C56" w:rsidRDefault="00D92C56" w:rsidP="00D92C56">
                            <w:pPr>
                              <w:spacing w:before="62"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D92C56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6"/>
                                <w:szCs w:val="26"/>
                                <w:lang w:eastAsia="en-GB"/>
                              </w:rPr>
                              <w:t>Denying any employee or prospective employee their right to equal opportunity in the workplace is seen as discrimination, which is considered unlawful under the </w:t>
                            </w:r>
                            <w:hyperlink r:id="rId6" w:history="1">
                              <w:r w:rsidRPr="00D92C56">
                                <w:rPr>
                                  <w:rFonts w:eastAsiaTheme="minorEastAsia"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u w:val="single"/>
                                  <w:lang w:eastAsia="en-GB"/>
                                </w:rPr>
                                <w:t>Equality Act 2010</w:t>
                              </w:r>
                            </w:hyperlink>
                            <w:r w:rsidRPr="00D92C56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6"/>
                                <w:szCs w:val="26"/>
                                <w:lang w:eastAsia="en-GB"/>
                              </w:rPr>
                              <w:t>.</w:t>
                            </w:r>
                          </w:p>
                          <w:p w:rsidR="00D92C56" w:rsidRPr="00D92C56" w:rsidRDefault="00D92C56" w:rsidP="00D92C56">
                            <w:pPr>
                              <w:spacing w:before="62"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D92C56">
                              <w:rPr>
                                <w:rFonts w:eastAsiaTheme="minorEastAsia" w:hAnsi="Calibri"/>
                                <w:b/>
                                <w:bCs/>
                                <w:color w:val="000000" w:themeColor="text1"/>
                                <w:kern w:val="24"/>
                                <w:sz w:val="26"/>
                                <w:szCs w:val="26"/>
                                <w:lang w:eastAsia="en-GB"/>
                              </w:rPr>
                              <w:t>The Equality Act has specified 9 areas that are termed in the legislation as protected characteristics. These include (in no particular order):</w:t>
                            </w:r>
                          </w:p>
                          <w:p w:rsidR="00D92C56" w:rsidRPr="00D92C56" w:rsidRDefault="00D92C56" w:rsidP="00D92C56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1267"/>
                              <w:contextualSpacing/>
                              <w:rPr>
                                <w:rFonts w:ascii="Times New Roman" w:eastAsia="Times New Roman" w:hAnsi="Times New Roman" w:cs="Times New Roman"/>
                                <w:lang w:eastAsia="en-GB"/>
                              </w:rPr>
                            </w:pPr>
                            <w:r w:rsidRPr="00D92C56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lang w:eastAsia="en-GB"/>
                              </w:rPr>
                              <w:t>Age</w:t>
                            </w:r>
                          </w:p>
                          <w:p w:rsidR="00D92C56" w:rsidRPr="00D92C56" w:rsidRDefault="00D92C56" w:rsidP="00D92C56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1267"/>
                              <w:contextualSpacing/>
                              <w:rPr>
                                <w:rFonts w:ascii="Times New Roman" w:eastAsia="Times New Roman" w:hAnsi="Times New Roman" w:cs="Times New Roman"/>
                                <w:lang w:eastAsia="en-GB"/>
                              </w:rPr>
                            </w:pPr>
                            <w:r w:rsidRPr="00D92C56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lang w:eastAsia="en-GB"/>
                              </w:rPr>
                              <w:t>Sex</w:t>
                            </w:r>
                          </w:p>
                          <w:p w:rsidR="00D92C56" w:rsidRPr="00D92C56" w:rsidRDefault="00D92C56" w:rsidP="00D92C56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1267"/>
                              <w:contextualSpacing/>
                              <w:rPr>
                                <w:rFonts w:ascii="Times New Roman" w:eastAsia="Times New Roman" w:hAnsi="Times New Roman" w:cs="Times New Roman"/>
                                <w:lang w:eastAsia="en-GB"/>
                              </w:rPr>
                            </w:pPr>
                            <w:r w:rsidRPr="00D92C56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lang w:eastAsia="en-GB"/>
                              </w:rPr>
                              <w:t>Race</w:t>
                            </w:r>
                          </w:p>
                          <w:p w:rsidR="00D92C56" w:rsidRPr="00D92C56" w:rsidRDefault="00D92C56" w:rsidP="00D92C56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1267"/>
                              <w:contextualSpacing/>
                              <w:rPr>
                                <w:rFonts w:ascii="Times New Roman" w:eastAsia="Times New Roman" w:hAnsi="Times New Roman" w:cs="Times New Roman"/>
                                <w:lang w:eastAsia="en-GB"/>
                              </w:rPr>
                            </w:pPr>
                            <w:r w:rsidRPr="00D92C56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lang w:eastAsia="en-GB"/>
                              </w:rPr>
                              <w:t>Disability</w:t>
                            </w:r>
                          </w:p>
                          <w:p w:rsidR="00D92C56" w:rsidRPr="00D92C56" w:rsidRDefault="00D92C56" w:rsidP="00D92C56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1267"/>
                              <w:contextualSpacing/>
                              <w:rPr>
                                <w:rFonts w:ascii="Times New Roman" w:eastAsia="Times New Roman" w:hAnsi="Times New Roman" w:cs="Times New Roman"/>
                                <w:lang w:eastAsia="en-GB"/>
                              </w:rPr>
                            </w:pPr>
                            <w:r w:rsidRPr="00D92C56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lang w:eastAsia="en-GB"/>
                              </w:rPr>
                              <w:t>Pregnancy</w:t>
                            </w:r>
                          </w:p>
                          <w:p w:rsidR="00D92C56" w:rsidRPr="00D92C56" w:rsidRDefault="00D92C56" w:rsidP="00D92C56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1267"/>
                              <w:contextualSpacing/>
                              <w:rPr>
                                <w:rFonts w:ascii="Times New Roman" w:eastAsia="Times New Roman" w:hAnsi="Times New Roman" w:cs="Times New Roman"/>
                                <w:lang w:eastAsia="en-GB"/>
                              </w:rPr>
                            </w:pPr>
                            <w:r w:rsidRPr="00D92C56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lang w:eastAsia="en-GB"/>
                              </w:rPr>
                              <w:t>Marital status</w:t>
                            </w:r>
                          </w:p>
                          <w:p w:rsidR="00D92C56" w:rsidRPr="00D92C56" w:rsidRDefault="00D92C56" w:rsidP="00D92C56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1267"/>
                              <w:contextualSpacing/>
                              <w:rPr>
                                <w:rFonts w:ascii="Times New Roman" w:eastAsia="Times New Roman" w:hAnsi="Times New Roman" w:cs="Times New Roman"/>
                                <w:lang w:eastAsia="en-GB"/>
                              </w:rPr>
                            </w:pPr>
                            <w:r w:rsidRPr="00D92C56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lang w:eastAsia="en-GB"/>
                              </w:rPr>
                              <w:t>Sexual orientation.</w:t>
                            </w:r>
                          </w:p>
                          <w:p w:rsidR="00D92C56" w:rsidRPr="00D92C56" w:rsidRDefault="00D92C56" w:rsidP="00D92C56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1267"/>
                              <w:contextualSpacing/>
                              <w:rPr>
                                <w:rFonts w:ascii="Times New Roman" w:eastAsia="Times New Roman" w:hAnsi="Times New Roman" w:cs="Times New Roman"/>
                                <w:lang w:eastAsia="en-GB"/>
                              </w:rPr>
                            </w:pPr>
                            <w:r w:rsidRPr="00D92C56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lang w:eastAsia="en-GB"/>
                              </w:rPr>
                              <w:t>Gender reassignment</w:t>
                            </w:r>
                          </w:p>
                          <w:p w:rsidR="00D92C56" w:rsidRPr="00D92C56" w:rsidRDefault="00D92C56" w:rsidP="00D92C56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1267"/>
                              <w:contextualSpacing/>
                              <w:rPr>
                                <w:rFonts w:ascii="Times New Roman" w:eastAsia="Times New Roman" w:hAnsi="Times New Roman" w:cs="Times New Roman"/>
                                <w:lang w:eastAsia="en-GB"/>
                              </w:rPr>
                            </w:pPr>
                            <w:r w:rsidRPr="00D92C56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lang w:eastAsia="en-GB"/>
                              </w:rPr>
                              <w:t>Religious background</w:t>
                            </w:r>
                          </w:p>
                          <w:p w:rsidR="00D92C56" w:rsidRPr="00D92C56" w:rsidRDefault="00D92C56" w:rsidP="00D92C56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</w:pPr>
                            <w:r w:rsidRPr="00D92C56"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Discriminating against workers because of any of the nine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 xml:space="preserve"> c</w:t>
                            </w:r>
                            <w:r w:rsidRPr="00D92C56"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haracteristics is against the law</w:t>
                            </w:r>
                            <w:r w:rsidRPr="00D92C56"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D92C56" w:rsidRDefault="00D92C56" w:rsidP="00D92C56">
                            <w:pPr>
                              <w:spacing w:after="0" w:line="240" w:lineRule="auto"/>
                              <w:contextualSpacing/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6"/>
                                <w:szCs w:val="26"/>
                                <w:lang w:eastAsia="en-GB"/>
                              </w:rPr>
                            </w:pPr>
                          </w:p>
                          <w:p w:rsidR="00D92C56" w:rsidRDefault="00D92C56" w:rsidP="00D92C56">
                            <w:pPr>
                              <w:spacing w:after="0" w:line="240" w:lineRule="auto"/>
                              <w:contextualSpacing/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6"/>
                                <w:szCs w:val="26"/>
                                <w:lang w:eastAsia="en-GB"/>
                              </w:rPr>
                            </w:pPr>
                          </w:p>
                          <w:p w:rsidR="00D92C56" w:rsidRPr="00D92C56" w:rsidRDefault="00D92C56" w:rsidP="00D92C56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4"/>
                                <w:lang w:eastAsia="en-GB"/>
                              </w:rPr>
                            </w:pPr>
                          </w:p>
                          <w:p w:rsidR="00D92C56" w:rsidRPr="00D92C56" w:rsidRDefault="00D92C56" w:rsidP="00D92C56">
                            <w:pPr>
                              <w:spacing w:before="62"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D92C56">
                              <w:rPr>
                                <w:rFonts w:eastAsiaTheme="minorEastAsia" w:hAnsi="Calibri"/>
                                <w:b/>
                                <w:bCs/>
                                <w:color w:val="000000" w:themeColor="text1"/>
                                <w:kern w:val="24"/>
                                <w:sz w:val="26"/>
                                <w:szCs w:val="26"/>
                                <w:lang w:eastAsia="en-GB"/>
                              </w:rPr>
                              <w:t>Discriminating against workers because of any of the nine characteristics is against the law.</w:t>
                            </w:r>
                          </w:p>
                          <w:p w:rsidR="00D92C56" w:rsidRDefault="00D92C56" w:rsidP="00D92C5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6" style="position:absolute;margin-left:263.25pt;margin-top:5.4pt;width:494.25pt;height:44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MDKkAIAACUFAAAOAAAAZHJzL2Uyb0RvYy54bWysVN1v2jAQf5+0/8Hy+xpAAVrUUKEipkld&#10;i9pOfT4cByLZPs82JOyv39kJ9GN7mpYH5873/bs7X9+0WrGDdL5GU/DhxYAzaQSWtdkW/Mfz6ssl&#10;Zz6AKUGhkQU/Ss9v5p8/XTd2Jke4Q1VKx8iJ8bPGFnwXgp1lmRc7qcFfoJWGhBU6DYFYt81KBw15&#10;1yobDQaTrEFXWodCek+3y07I58l/VUkRHqrKy8BUwSm3kE6Xzk08s/k1zLYO7K4WfRrwD1loqA0F&#10;PbtaQgC2d/UfrnQtHHqswoVAnWFV1UKmGqia4eBDNU87sDLVQuB4e4bJ/z+34v6wdqwuC55zZkBT&#10;ix5xb0pZskcCD8xWSZZHmBrrZ6T9ZNeu5zyRsea2cjr+qRrWJmiPZ2hlG5igy8loOrmajjkTJBtP&#10;Lif5aBy9Zq/m1vnwVaJmkSi4i2nEHBKucLjzodM/6cWQHlVdrmqlEnP0t8qxA1CvaURKbDhT4ANd&#10;FnyVvj7kOzNlWFPw0Tgf0IAIoCGsFAQitSVYyo3iDNSWplsEl3J5Z+3ddnOOOlzlV9NlUlJ7/R3L&#10;LpnxgL5T6E4/Vf7OUSxrCX7XmSRRb6JMrE6mae5RiM3o4I9UaDdt35MNlkdqqMNu0r0Vq5oc3xEM&#10;a3A02lQjrWt4oKNSSIVjT3G2Q/frb/dRnyaOpJw1tCoF9z/34CSh+83QLF4N8zzuVmLy8XREjHsr&#10;2byVmL2+RerQkB4GKxIZ9YM6kZVD/UJbvYhRSQRGUOwO/p65Dd0K07sg5GKR1GifLIQ782RFdB4h&#10;i5A+ty/gbD9TgcbxHk9rBbMPU9XpRkuDi33Aqk4jFyHucKWuRYZ2MfWvfzfisr/lk9br6zb/DQAA&#10;//8DAFBLAwQUAAYACAAAACEAMuSOVOEAAAALAQAADwAAAGRycy9kb3ducmV2LnhtbEyPQU7DMBBF&#10;90jcwRokdtRpqwQIcSpUqZQuuiDlANN4SAKxHcVuGnJ6pquyHP2vP+9lq9G0YqDeN84qmM8iEGRL&#10;pxtbKfg8bB6eQPiAVmPrLCn4JQ+r/PYmw1S7s/2goQiV4BHrU1RQh9ClUvqyJoN+5jqynH253mDg&#10;s6+k7vHM46aViyhKpMHG8ocaO1rXVP4UJ6Ngj/tm+p6Wm7fhfb0dd4/TttgdlLq/G19fQAQaw7UM&#10;F3xGh5yZju5ktRetgniRxFzlIGKFSyGex2x3VPAcJUuQeSb/O+R/AAAA//8DAFBLAQItABQABgAI&#10;AAAAIQC2gziS/gAAAOEBAAATAAAAAAAAAAAAAAAAAAAAAABbQ29udGVudF9UeXBlc10ueG1sUEsB&#10;Ai0AFAAGAAgAAAAhADj9If/WAAAAlAEAAAsAAAAAAAAAAAAAAAAALwEAAF9yZWxzLy5yZWxzUEsB&#10;Ai0AFAAGAAgAAAAhABKcwMqQAgAAJQUAAA4AAAAAAAAAAAAAAAAALgIAAGRycy9lMm9Eb2MueG1s&#10;UEsBAi0AFAAGAAgAAAAhADLkjlThAAAACwEAAA8AAAAAAAAAAAAAAAAA6gQAAGRycy9kb3ducmV2&#10;LnhtbFBLBQYAAAAABAAEAPMAAAD4BQAAAAA=&#10;" fillcolor="window" strokecolor="#10253f" strokeweight="2pt">
                <v:stroke linestyle="thinThin"/>
                <v:textbox>
                  <w:txbxContent>
                    <w:p w:rsidR="00D92C56" w:rsidRPr="00D92C56" w:rsidRDefault="00D92C56" w:rsidP="00D92C56">
                      <w:pPr>
                        <w:spacing w:before="62"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en-GB"/>
                        </w:rPr>
                      </w:pPr>
                      <w:r w:rsidRPr="00D92C56">
                        <w:rPr>
                          <w:rFonts w:eastAsiaTheme="minorEastAsia" w:hAnsi="Calibri"/>
                          <w:b/>
                          <w:bCs/>
                          <w:color w:val="000000" w:themeColor="text1"/>
                          <w:kern w:val="24"/>
                          <w:sz w:val="26"/>
                          <w:szCs w:val="26"/>
                          <w:lang w:eastAsia="en-GB"/>
                        </w:rPr>
                        <w:t>The term “equal opportunities”</w:t>
                      </w:r>
                      <w:r>
                        <w:rPr>
                          <w:rFonts w:eastAsiaTheme="minorEastAsia" w:hAnsi="Calibri"/>
                          <w:b/>
                          <w:bCs/>
                          <w:color w:val="000000" w:themeColor="text1"/>
                          <w:kern w:val="24"/>
                          <w:sz w:val="26"/>
                          <w:szCs w:val="26"/>
                          <w:lang w:eastAsia="en-GB"/>
                        </w:rPr>
                        <w:t xml:space="preserve"> is </w:t>
                      </w:r>
                      <w:r w:rsidRPr="00D92C56">
                        <w:rPr>
                          <w:rFonts w:eastAsiaTheme="minorEastAsia" w:hAnsi="Calibri"/>
                          <w:b/>
                          <w:bCs/>
                          <w:color w:val="000000" w:themeColor="text1"/>
                          <w:kern w:val="24"/>
                          <w:sz w:val="26"/>
                          <w:szCs w:val="26"/>
                          <w:lang w:eastAsia="en-GB"/>
                        </w:rPr>
                        <w:t xml:space="preserve">the idea that all workers within an organisation should be entitled to and have access to all of the organisations facilities at every </w:t>
                      </w:r>
                      <w:r>
                        <w:rPr>
                          <w:rFonts w:eastAsiaTheme="minorEastAsia" w:hAnsi="Calibri"/>
                          <w:b/>
                          <w:bCs/>
                          <w:color w:val="000000" w:themeColor="text1"/>
                          <w:kern w:val="24"/>
                          <w:sz w:val="26"/>
                          <w:szCs w:val="26"/>
                          <w:lang w:eastAsia="en-GB"/>
                        </w:rPr>
                        <w:t xml:space="preserve">stage of employment, including </w:t>
                      </w:r>
                      <w:r w:rsidRPr="00D92C56">
                        <w:rPr>
                          <w:rFonts w:eastAsiaTheme="minorEastAsia" w:hAnsi="Calibri"/>
                          <w:b/>
                          <w:bCs/>
                          <w:color w:val="000000" w:themeColor="text1"/>
                          <w:kern w:val="24"/>
                          <w:sz w:val="26"/>
                          <w:szCs w:val="26"/>
                          <w:lang w:eastAsia="en-GB"/>
                        </w:rPr>
                        <w:t xml:space="preserve">before they get a job. </w:t>
                      </w:r>
                    </w:p>
                    <w:p w:rsidR="00D92C56" w:rsidRPr="00D92C56" w:rsidRDefault="00D92C56" w:rsidP="00D92C56">
                      <w:pPr>
                        <w:spacing w:before="62"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en-GB"/>
                        </w:rPr>
                      </w:pPr>
                      <w:r w:rsidRPr="00D92C56">
                        <w:rPr>
                          <w:rFonts w:eastAsiaTheme="minorEastAsia" w:hAnsi="Calibri"/>
                          <w:b/>
                          <w:bCs/>
                          <w:color w:val="000000" w:themeColor="text1"/>
                          <w:kern w:val="24"/>
                          <w:sz w:val="26"/>
                          <w:szCs w:val="26"/>
                          <w:lang w:eastAsia="en-GB"/>
                        </w:rPr>
                        <w:t>This means every individual should have:</w:t>
                      </w:r>
                    </w:p>
                    <w:p w:rsidR="00D92C56" w:rsidRPr="00D92C56" w:rsidRDefault="00D92C56" w:rsidP="00D92C56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1267"/>
                        <w:contextualSpacing/>
                        <w:rPr>
                          <w:rFonts w:ascii="Times New Roman" w:eastAsia="Times New Roman" w:hAnsi="Times New Roman" w:cs="Times New Roman"/>
                          <w:sz w:val="26"/>
                          <w:szCs w:val="24"/>
                          <w:lang w:eastAsia="en-GB"/>
                        </w:rPr>
                      </w:pPr>
                      <w:r w:rsidRPr="00D92C56"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6"/>
                          <w:szCs w:val="26"/>
                          <w:lang w:eastAsia="en-GB"/>
                        </w:rPr>
                        <w:t xml:space="preserve">An equal chance to apply and be selected for posts pre-employment[ before they get the job offer] </w:t>
                      </w:r>
                    </w:p>
                    <w:p w:rsidR="00D92C56" w:rsidRPr="00D92C56" w:rsidRDefault="00D92C56" w:rsidP="00D92C56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1267"/>
                        <w:contextualSpacing/>
                        <w:rPr>
                          <w:rFonts w:ascii="Times New Roman" w:eastAsia="Times New Roman" w:hAnsi="Times New Roman" w:cs="Times New Roman"/>
                          <w:sz w:val="26"/>
                          <w:szCs w:val="24"/>
                          <w:lang w:eastAsia="en-GB"/>
                        </w:rPr>
                      </w:pPr>
                      <w:r w:rsidRPr="00D92C56"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6"/>
                          <w:szCs w:val="26"/>
                          <w:lang w:eastAsia="en-GB"/>
                        </w:rPr>
                        <w:t>An equal chance to be trained and promoted while employed with the organisation</w:t>
                      </w:r>
                    </w:p>
                    <w:p w:rsidR="00D92C56" w:rsidRPr="00D92C56" w:rsidRDefault="00D92C56" w:rsidP="00D92C56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1267"/>
                        <w:contextualSpacing/>
                        <w:rPr>
                          <w:rFonts w:ascii="Times New Roman" w:eastAsia="Times New Roman" w:hAnsi="Times New Roman" w:cs="Times New Roman"/>
                          <w:sz w:val="26"/>
                          <w:szCs w:val="24"/>
                          <w:lang w:eastAsia="en-GB"/>
                        </w:rPr>
                      </w:pPr>
                      <w:r w:rsidRPr="00D92C56"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6"/>
                          <w:szCs w:val="26"/>
                          <w:lang w:eastAsia="en-GB"/>
                        </w:rPr>
                        <w:t>An equal chance to have their employment ended equally and fairly</w:t>
                      </w:r>
                    </w:p>
                    <w:p w:rsidR="00D92C56" w:rsidRPr="00D92C56" w:rsidRDefault="00D92C56" w:rsidP="00D92C56">
                      <w:pPr>
                        <w:spacing w:before="62"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en-GB"/>
                        </w:rPr>
                      </w:pPr>
                      <w:r w:rsidRPr="00D92C56"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6"/>
                          <w:szCs w:val="26"/>
                          <w:lang w:eastAsia="en-GB"/>
                        </w:rPr>
                        <w:t>Denying any employee or prospective employee their right to equal opportunity in the workplace is seen as discrimination, which is considered unlawful under the </w:t>
                      </w:r>
                      <w:hyperlink r:id="rId7" w:history="1">
                        <w:r w:rsidRPr="00D92C56">
                          <w:rPr>
                            <w:rFonts w:eastAsiaTheme="minorEastAsia" w:hAnsi="Calibri"/>
                            <w:b/>
                            <w:bCs/>
                            <w:color w:val="000000" w:themeColor="text1"/>
                            <w:kern w:val="24"/>
                            <w:sz w:val="26"/>
                            <w:szCs w:val="26"/>
                            <w:u w:val="single"/>
                            <w:lang w:eastAsia="en-GB"/>
                          </w:rPr>
                          <w:t>Equality Act 2010</w:t>
                        </w:r>
                      </w:hyperlink>
                      <w:r w:rsidRPr="00D92C56"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6"/>
                          <w:szCs w:val="26"/>
                          <w:lang w:eastAsia="en-GB"/>
                        </w:rPr>
                        <w:t>.</w:t>
                      </w:r>
                    </w:p>
                    <w:p w:rsidR="00D92C56" w:rsidRPr="00D92C56" w:rsidRDefault="00D92C56" w:rsidP="00D92C56">
                      <w:pPr>
                        <w:spacing w:before="62"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en-GB"/>
                        </w:rPr>
                      </w:pPr>
                      <w:r w:rsidRPr="00D92C56">
                        <w:rPr>
                          <w:rFonts w:eastAsiaTheme="minorEastAsia" w:hAnsi="Calibri"/>
                          <w:b/>
                          <w:bCs/>
                          <w:color w:val="000000" w:themeColor="text1"/>
                          <w:kern w:val="24"/>
                          <w:sz w:val="26"/>
                          <w:szCs w:val="26"/>
                          <w:lang w:eastAsia="en-GB"/>
                        </w:rPr>
                        <w:t>The Equality Act has specified 9 areas that are termed in the legislation as protected characteristics. These include (in no particular order):</w:t>
                      </w:r>
                    </w:p>
                    <w:p w:rsidR="00D92C56" w:rsidRPr="00D92C56" w:rsidRDefault="00D92C56" w:rsidP="00D92C56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1267"/>
                        <w:contextualSpacing/>
                        <w:rPr>
                          <w:rFonts w:ascii="Times New Roman" w:eastAsia="Times New Roman" w:hAnsi="Times New Roman" w:cs="Times New Roman"/>
                          <w:lang w:eastAsia="en-GB"/>
                        </w:rPr>
                      </w:pPr>
                      <w:r w:rsidRPr="00D92C56">
                        <w:rPr>
                          <w:rFonts w:eastAsiaTheme="minorEastAsia" w:hAnsi="Calibri"/>
                          <w:color w:val="000000" w:themeColor="text1"/>
                          <w:kern w:val="24"/>
                          <w:lang w:eastAsia="en-GB"/>
                        </w:rPr>
                        <w:t>Age</w:t>
                      </w:r>
                    </w:p>
                    <w:p w:rsidR="00D92C56" w:rsidRPr="00D92C56" w:rsidRDefault="00D92C56" w:rsidP="00D92C56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1267"/>
                        <w:contextualSpacing/>
                        <w:rPr>
                          <w:rFonts w:ascii="Times New Roman" w:eastAsia="Times New Roman" w:hAnsi="Times New Roman" w:cs="Times New Roman"/>
                          <w:lang w:eastAsia="en-GB"/>
                        </w:rPr>
                      </w:pPr>
                      <w:r w:rsidRPr="00D92C56">
                        <w:rPr>
                          <w:rFonts w:eastAsiaTheme="minorEastAsia" w:hAnsi="Calibri"/>
                          <w:color w:val="000000" w:themeColor="text1"/>
                          <w:kern w:val="24"/>
                          <w:lang w:eastAsia="en-GB"/>
                        </w:rPr>
                        <w:t>Sex</w:t>
                      </w:r>
                    </w:p>
                    <w:p w:rsidR="00D92C56" w:rsidRPr="00D92C56" w:rsidRDefault="00D92C56" w:rsidP="00D92C56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1267"/>
                        <w:contextualSpacing/>
                        <w:rPr>
                          <w:rFonts w:ascii="Times New Roman" w:eastAsia="Times New Roman" w:hAnsi="Times New Roman" w:cs="Times New Roman"/>
                          <w:lang w:eastAsia="en-GB"/>
                        </w:rPr>
                      </w:pPr>
                      <w:r w:rsidRPr="00D92C56">
                        <w:rPr>
                          <w:rFonts w:eastAsiaTheme="minorEastAsia" w:hAnsi="Calibri"/>
                          <w:color w:val="000000" w:themeColor="text1"/>
                          <w:kern w:val="24"/>
                          <w:lang w:eastAsia="en-GB"/>
                        </w:rPr>
                        <w:t>Race</w:t>
                      </w:r>
                    </w:p>
                    <w:p w:rsidR="00D92C56" w:rsidRPr="00D92C56" w:rsidRDefault="00D92C56" w:rsidP="00D92C56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1267"/>
                        <w:contextualSpacing/>
                        <w:rPr>
                          <w:rFonts w:ascii="Times New Roman" w:eastAsia="Times New Roman" w:hAnsi="Times New Roman" w:cs="Times New Roman"/>
                          <w:lang w:eastAsia="en-GB"/>
                        </w:rPr>
                      </w:pPr>
                      <w:r w:rsidRPr="00D92C56">
                        <w:rPr>
                          <w:rFonts w:eastAsiaTheme="minorEastAsia" w:hAnsi="Calibri"/>
                          <w:color w:val="000000" w:themeColor="text1"/>
                          <w:kern w:val="24"/>
                          <w:lang w:eastAsia="en-GB"/>
                        </w:rPr>
                        <w:t>Disability</w:t>
                      </w:r>
                    </w:p>
                    <w:p w:rsidR="00D92C56" w:rsidRPr="00D92C56" w:rsidRDefault="00D92C56" w:rsidP="00D92C56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1267"/>
                        <w:contextualSpacing/>
                        <w:rPr>
                          <w:rFonts w:ascii="Times New Roman" w:eastAsia="Times New Roman" w:hAnsi="Times New Roman" w:cs="Times New Roman"/>
                          <w:lang w:eastAsia="en-GB"/>
                        </w:rPr>
                      </w:pPr>
                      <w:r w:rsidRPr="00D92C56">
                        <w:rPr>
                          <w:rFonts w:eastAsiaTheme="minorEastAsia" w:hAnsi="Calibri"/>
                          <w:color w:val="000000" w:themeColor="text1"/>
                          <w:kern w:val="24"/>
                          <w:lang w:eastAsia="en-GB"/>
                        </w:rPr>
                        <w:t>Pregnancy</w:t>
                      </w:r>
                    </w:p>
                    <w:p w:rsidR="00D92C56" w:rsidRPr="00D92C56" w:rsidRDefault="00D92C56" w:rsidP="00D92C56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1267"/>
                        <w:contextualSpacing/>
                        <w:rPr>
                          <w:rFonts w:ascii="Times New Roman" w:eastAsia="Times New Roman" w:hAnsi="Times New Roman" w:cs="Times New Roman"/>
                          <w:lang w:eastAsia="en-GB"/>
                        </w:rPr>
                      </w:pPr>
                      <w:r w:rsidRPr="00D92C56">
                        <w:rPr>
                          <w:rFonts w:eastAsiaTheme="minorEastAsia" w:hAnsi="Calibri"/>
                          <w:color w:val="000000" w:themeColor="text1"/>
                          <w:kern w:val="24"/>
                          <w:lang w:eastAsia="en-GB"/>
                        </w:rPr>
                        <w:t>Marital status</w:t>
                      </w:r>
                    </w:p>
                    <w:p w:rsidR="00D92C56" w:rsidRPr="00D92C56" w:rsidRDefault="00D92C56" w:rsidP="00D92C56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1267"/>
                        <w:contextualSpacing/>
                        <w:rPr>
                          <w:rFonts w:ascii="Times New Roman" w:eastAsia="Times New Roman" w:hAnsi="Times New Roman" w:cs="Times New Roman"/>
                          <w:lang w:eastAsia="en-GB"/>
                        </w:rPr>
                      </w:pPr>
                      <w:r w:rsidRPr="00D92C56">
                        <w:rPr>
                          <w:rFonts w:eastAsiaTheme="minorEastAsia" w:hAnsi="Calibri"/>
                          <w:color w:val="000000" w:themeColor="text1"/>
                          <w:kern w:val="24"/>
                          <w:lang w:eastAsia="en-GB"/>
                        </w:rPr>
                        <w:t>Sexual orientation.</w:t>
                      </w:r>
                    </w:p>
                    <w:p w:rsidR="00D92C56" w:rsidRPr="00D92C56" w:rsidRDefault="00D92C56" w:rsidP="00D92C56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1267"/>
                        <w:contextualSpacing/>
                        <w:rPr>
                          <w:rFonts w:ascii="Times New Roman" w:eastAsia="Times New Roman" w:hAnsi="Times New Roman" w:cs="Times New Roman"/>
                          <w:lang w:eastAsia="en-GB"/>
                        </w:rPr>
                      </w:pPr>
                      <w:r w:rsidRPr="00D92C56">
                        <w:rPr>
                          <w:rFonts w:eastAsiaTheme="minorEastAsia" w:hAnsi="Calibri"/>
                          <w:color w:val="000000" w:themeColor="text1"/>
                          <w:kern w:val="24"/>
                          <w:lang w:eastAsia="en-GB"/>
                        </w:rPr>
                        <w:t>Gender reassignment</w:t>
                      </w:r>
                    </w:p>
                    <w:p w:rsidR="00D92C56" w:rsidRPr="00D92C56" w:rsidRDefault="00D92C56" w:rsidP="00D92C56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1267"/>
                        <w:contextualSpacing/>
                        <w:rPr>
                          <w:rFonts w:ascii="Times New Roman" w:eastAsia="Times New Roman" w:hAnsi="Times New Roman" w:cs="Times New Roman"/>
                          <w:lang w:eastAsia="en-GB"/>
                        </w:rPr>
                      </w:pPr>
                      <w:r w:rsidRPr="00D92C56">
                        <w:rPr>
                          <w:rFonts w:eastAsiaTheme="minorEastAsia" w:hAnsi="Calibri"/>
                          <w:color w:val="000000" w:themeColor="text1"/>
                          <w:kern w:val="24"/>
                          <w:lang w:eastAsia="en-GB"/>
                        </w:rPr>
                        <w:t>Religious background</w:t>
                      </w:r>
                    </w:p>
                    <w:p w:rsidR="00D92C56" w:rsidRPr="00D92C56" w:rsidRDefault="00D92C56" w:rsidP="00D92C56">
                      <w:pPr>
                        <w:numPr>
                          <w:ilvl w:val="0"/>
                          <w:numId w:val="2"/>
                        </w:numPr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6"/>
                          <w:szCs w:val="26"/>
                        </w:rPr>
                      </w:pPr>
                      <w:r w:rsidRPr="00D92C56"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26"/>
                          <w:szCs w:val="26"/>
                        </w:rPr>
                        <w:t>Discriminating against workers because of any of the nine</w:t>
                      </w:r>
                      <w:r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6"/>
                          <w:szCs w:val="26"/>
                        </w:rPr>
                        <w:t xml:space="preserve"> c</w:t>
                      </w:r>
                      <w:r w:rsidRPr="00D92C56"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</w:rPr>
                        <w:t>haracteristics is against the law</w:t>
                      </w:r>
                      <w:r w:rsidRPr="00D92C56"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26"/>
                          <w:szCs w:val="26"/>
                        </w:rPr>
                        <w:t>.</w:t>
                      </w:r>
                    </w:p>
                    <w:p w:rsidR="00D92C56" w:rsidRDefault="00D92C56" w:rsidP="00D92C56">
                      <w:pPr>
                        <w:spacing w:after="0" w:line="240" w:lineRule="auto"/>
                        <w:contextualSpacing/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6"/>
                          <w:szCs w:val="26"/>
                          <w:lang w:eastAsia="en-GB"/>
                        </w:rPr>
                      </w:pPr>
                    </w:p>
                    <w:p w:rsidR="00D92C56" w:rsidRDefault="00D92C56" w:rsidP="00D92C56">
                      <w:pPr>
                        <w:spacing w:after="0" w:line="240" w:lineRule="auto"/>
                        <w:contextualSpacing/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6"/>
                          <w:szCs w:val="26"/>
                          <w:lang w:eastAsia="en-GB"/>
                        </w:rPr>
                      </w:pPr>
                    </w:p>
                    <w:p w:rsidR="00D92C56" w:rsidRPr="00D92C56" w:rsidRDefault="00D92C56" w:rsidP="00D92C56">
                      <w:pPr>
                        <w:spacing w:after="0" w:line="240" w:lineRule="auto"/>
                        <w:contextualSpacing/>
                        <w:rPr>
                          <w:rFonts w:ascii="Times New Roman" w:eastAsia="Times New Roman" w:hAnsi="Times New Roman" w:cs="Times New Roman"/>
                          <w:sz w:val="26"/>
                          <w:szCs w:val="24"/>
                          <w:lang w:eastAsia="en-GB"/>
                        </w:rPr>
                      </w:pPr>
                    </w:p>
                    <w:p w:rsidR="00D92C56" w:rsidRPr="00D92C56" w:rsidRDefault="00D92C56" w:rsidP="00D92C56">
                      <w:pPr>
                        <w:spacing w:before="62"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en-GB"/>
                        </w:rPr>
                      </w:pPr>
                      <w:r w:rsidRPr="00D92C56">
                        <w:rPr>
                          <w:rFonts w:eastAsiaTheme="minorEastAsia" w:hAnsi="Calibri"/>
                          <w:b/>
                          <w:bCs/>
                          <w:color w:val="000000" w:themeColor="text1"/>
                          <w:kern w:val="24"/>
                          <w:sz w:val="26"/>
                          <w:szCs w:val="26"/>
                          <w:lang w:eastAsia="en-GB"/>
                        </w:rPr>
                        <w:t>Discriminating against workers because of any of the nine characteristics is against the law.</w:t>
                      </w:r>
                    </w:p>
                    <w:p w:rsidR="00D92C56" w:rsidRDefault="00D92C56" w:rsidP="00D92C5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D92C5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65F6CE" wp14:editId="66BA1F37">
                <wp:simplePos x="0" y="0"/>
                <wp:positionH relativeFrom="column">
                  <wp:posOffset>-666750</wp:posOffset>
                </wp:positionH>
                <wp:positionV relativeFrom="paragraph">
                  <wp:posOffset>182880</wp:posOffset>
                </wp:positionV>
                <wp:extent cx="3829050" cy="4600575"/>
                <wp:effectExtent l="0" t="0" r="19050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9050" cy="4600575"/>
                        </a:xfrm>
                        <a:prstGeom prst="roundRect">
                          <a:avLst/>
                        </a:prstGeom>
                        <a:ln cmpd="dbl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565A" w:rsidRDefault="0068565A" w:rsidP="0068565A">
                            <w:pPr>
                              <w:pStyle w:val="NormalWeb"/>
                              <w:spacing w:before="86" w:beforeAutospacing="0" w:after="0" w:afterAutospacing="0"/>
                              <w:rPr>
                                <w:rFonts w:asciiTheme="minorHAnsi" w:eastAsiaTheme="minorEastAsia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</w:pPr>
                            <w:r w:rsidRPr="0068565A">
                              <w:rPr>
                                <w:rFonts w:asciiTheme="majorHAnsi" w:eastAsiaTheme="majorEastAsia" w:hAnsi="Calibri" w:cstheme="maj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What Does Equal Opportunities Mean?</w:t>
                            </w:r>
                          </w:p>
                          <w:p w:rsidR="0068565A" w:rsidRPr="0068565A" w:rsidRDefault="0068565A" w:rsidP="0068565A">
                            <w:pPr>
                              <w:pStyle w:val="NormalWeb"/>
                              <w:spacing w:before="86" w:beforeAutospacing="0" w:after="0" w:afterAutospacing="0"/>
                            </w:pPr>
                            <w:r w:rsidRPr="0068565A">
                              <w:rPr>
                                <w:rFonts w:asciiTheme="minorHAnsi" w:eastAsiaTheme="minorEastAsia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In the UK it has been important to promote equality in the workplace.</w:t>
                            </w:r>
                          </w:p>
                          <w:p w:rsidR="0068565A" w:rsidRPr="0068565A" w:rsidRDefault="0068565A" w:rsidP="0068565A">
                            <w:pPr>
                              <w:pStyle w:val="NormalWeb"/>
                              <w:spacing w:before="86" w:beforeAutospacing="0" w:after="0" w:afterAutospacing="0"/>
                            </w:pPr>
                            <w:r w:rsidRPr="0068565A">
                              <w:rPr>
                                <w:rFonts w:asciiTheme="minorHAnsi" w:eastAsiaTheme="minorEastAsia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This has been done with government departments that focus on different types of discrimination:</w:t>
                            </w:r>
                          </w:p>
                          <w:p w:rsidR="0068565A" w:rsidRPr="0068565A" w:rsidRDefault="0068565A" w:rsidP="0068565A">
                            <w:pPr>
                              <w:pStyle w:val="NormalWeb"/>
                              <w:spacing w:before="86" w:beforeAutospacing="0" w:after="0" w:afterAutospacing="0"/>
                            </w:pPr>
                            <w:r w:rsidRPr="0068565A"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</w:rPr>
                              <w:t>1.</w:t>
                            </w:r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Pr="0068565A"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</w:rPr>
                              <w:t>The Equal Opportunities Commission was established to tackle the issue of sex</w:t>
                            </w:r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68565A"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</w:rPr>
                              <w:t>discrimination.</w:t>
                            </w:r>
                          </w:p>
                          <w:p w:rsidR="0068565A" w:rsidRPr="0068565A" w:rsidRDefault="0068565A" w:rsidP="0068565A">
                            <w:pPr>
                              <w:pStyle w:val="NormalWeb"/>
                              <w:spacing w:before="86" w:beforeAutospacing="0" w:after="0" w:afterAutospacing="0"/>
                            </w:pPr>
                            <w:r w:rsidRPr="0068565A"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</w:rPr>
                              <w:t>2. The Disability Rights Commission focused on issues related to disability</w:t>
                            </w:r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68565A"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</w:rPr>
                              <w:t>discrimination</w:t>
                            </w:r>
                          </w:p>
                          <w:p w:rsidR="0068565A" w:rsidRPr="0068565A" w:rsidRDefault="0068565A" w:rsidP="0068565A">
                            <w:pPr>
                              <w:pStyle w:val="NormalWeb"/>
                              <w:spacing w:before="86" w:beforeAutospacing="0" w:after="0" w:afterAutospacing="0"/>
                            </w:pPr>
                            <w:r w:rsidRPr="0068565A"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</w:rPr>
                              <w:t>3. The Commission for Racial Equality dealt with race discrimination.</w:t>
                            </w:r>
                          </w:p>
                          <w:p w:rsidR="0068565A" w:rsidRDefault="0068565A" w:rsidP="0068565A">
                            <w:pPr>
                              <w:pStyle w:val="NormalWeb"/>
                              <w:spacing w:before="86" w:beforeAutospacing="0" w:after="0" w:afterAutospacing="0"/>
                            </w:pPr>
                            <w:r w:rsidRPr="0068565A"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</w:rPr>
                              <w:t>In October 2007 these three commissions were merged into the new body called the </w:t>
                            </w:r>
                            <w:hyperlink r:id="rId8" w:history="1">
                              <w:r w:rsidRPr="0068565A">
                                <w:rPr>
                                  <w:rStyle w:val="Hyperlink"/>
                                  <w:rFonts w:asciiTheme="minorHAnsi" w:eastAsiaTheme="minorEastAsia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Equality and Human Rights Commission</w:t>
                              </w:r>
                            </w:hyperlink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.</w:t>
                            </w:r>
                          </w:p>
                          <w:p w:rsidR="0068565A" w:rsidRDefault="0068565A" w:rsidP="0068565A">
                            <w:pPr>
                              <w:pStyle w:val="NormalWeb"/>
                              <w:spacing w:before="86" w:beforeAutospacing="0" w:after="0" w:afterAutospacing="0"/>
                              <w:rPr>
                                <w:rFonts w:asciiTheme="minorHAnsi" w:eastAsiaTheme="minorEastAsia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</w:rPr>
                            </w:pPr>
                            <w:r w:rsidRPr="0068565A">
                              <w:rPr>
                                <w:rFonts w:asciiTheme="minorHAnsi" w:eastAsiaTheme="minorEastAsia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The primary aim of </w:t>
                            </w:r>
                            <w:proofErr w:type="gramStart"/>
                            <w:r w:rsidRPr="0068565A">
                              <w:rPr>
                                <w:rFonts w:asciiTheme="minorHAnsi" w:eastAsiaTheme="minorEastAsia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the  Commission</w:t>
                            </w:r>
                            <w:proofErr w:type="gramEnd"/>
                            <w:r w:rsidRPr="0068565A">
                              <w:rPr>
                                <w:rFonts w:asciiTheme="minorHAnsi" w:eastAsiaTheme="minorEastAsia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 is</w:t>
                            </w:r>
                            <w:r>
                              <w:rPr>
                                <w:rFonts w:asciiTheme="minorHAnsi" w:eastAsiaTheme="minorEastAsia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68565A">
                              <w:rPr>
                                <w:rFonts w:asciiTheme="minorHAnsi" w:eastAsiaTheme="minorEastAsia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to promote and protect everyone’s right to equal opportunities in the workplace as laid down in the </w:t>
                            </w:r>
                            <w:r w:rsidRPr="0068565A">
                              <w:rPr>
                                <w:rFonts w:asciiTheme="minorHAnsi" w:eastAsiaTheme="minorEastAsia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</w:rPr>
                              <w:t>Equality Act 2010.</w:t>
                            </w:r>
                          </w:p>
                          <w:p w:rsidR="00D92C56" w:rsidRDefault="00D92C56" w:rsidP="0068565A">
                            <w:pPr>
                              <w:pStyle w:val="NormalWeb"/>
                              <w:spacing w:before="86" w:beforeAutospacing="0" w:after="0" w:afterAutospacing="0"/>
                              <w:rPr>
                                <w:rFonts w:asciiTheme="minorHAnsi" w:eastAsiaTheme="minorEastAsia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</w:rPr>
                            </w:pPr>
                          </w:p>
                          <w:p w:rsidR="00D92C56" w:rsidRPr="0068565A" w:rsidRDefault="00D92C56" w:rsidP="0068565A">
                            <w:pPr>
                              <w:pStyle w:val="NormalWeb"/>
                              <w:spacing w:before="86" w:beforeAutospacing="0" w:after="0" w:afterAutospacing="0"/>
                            </w:pPr>
                          </w:p>
                          <w:p w:rsidR="0068565A" w:rsidRDefault="0068565A" w:rsidP="0068565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7" style="position:absolute;margin-left:-52.5pt;margin-top:14.4pt;width:301.5pt;height:3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ehsqAIAAKEFAAAOAAAAZHJzL2Uyb0RvYy54bWysVEtvGyEQvlfqf0Dcm127dh5W1pGVKFWl&#10;NLGSVDljFuxVgaGAvev++g6w3rhpTlV9WAPzzfububzqtCI74XwDpqKjk5ISYTjUjVlX9Pvz7adz&#10;SnxgpmYKjKjoXnh6Nf/44bK1MzGGDahaOIJGjJ+1tqKbEOysKDzfCM38CVhhUCjBaRbw6tZF7ViL&#10;1rUqxmV5WrTgauuAC+/x9SYL6TzZl1Lw8CClF4GoimJsIX1d+q7it5hfstnaMbtpeB8G+4coNGsM&#10;Oh1M3bDAyNY1f5nSDXfgQYYTDroAKRsuUg6Yzah8k83ThlmRcsHieDuUyf8/s/x+t3SkqbF3lBim&#10;sUWPsDW1qMkjFo+ZtRJkFMvUWj9D9JNduv7m8Rhz7qTT8R+zIV0q7X4oregC4fj4+Xx8UU6xAxxl&#10;k9OynJ5No9XiVd06H74I0CQeKupiGDGGVFe2u/Mh4w+46FIZwrXF6OuVSjgPqqlvG6WiNLFIXCtH&#10;dgz7H7pxwqit/gZ1fpuW+OsDGeAprCNLGKQy+BhLkJNOp7BXIgfxKCTWENPMDgZD2QfjXJhw2ntR&#10;BtFRTWKUg+IoRx9p/xqwCqny6L7HRjWRWD0olu8p/ulx0EhewYRBWTcG3HsG6h+D54w/ZJ9zjumH&#10;btX1xOn5sIJ6j2RykKfMW37bYCvvmA9L5nCssP24KsIDfqSCtqLQnyjZgPv13nvEI9tRSkmLY1pR&#10;/3PLnKBEfTU4BxejySTOdbpMpmdjvLhjyepYYrb6GpAJyHWMLh0jPqjDUTrQL7hRFtEripjh6Lui&#10;PLjD5Trk9YE7iYvFIsFwli0Ld+bJ8mg81jmy9Ll7Yc72fA44CvdwGGk2e8PojI2aBhbbALJJdI+V&#10;znXtO4B7INGz31lx0RzfE+p1s85/AwAA//8DAFBLAwQUAAYACAAAACEA3FWrOt0AAAALAQAADwAA&#10;AGRycy9kb3ducmV2LnhtbEyPwU7DMAyG70i8Q2Qkblu6boOuNJ0Q0k47sfEAXmPaao1TNelaeHrM&#10;CY62f/3+vmI/u07daAitZwOrZQKKuPK25drAx/mwyECFiGyx80wGvijAvry/KzC3fuJ3up1iraSE&#10;Q44Gmhj7XOtQNeQwLH1PLLdPPziMMg61tgNOUu46nSbJk3bYsnxosKe3hqrraXQGphTT6npkO2nt&#10;jpu4Gw/fNRnz+DC/voCKNMe/MPziCzqUwnTxI9ugOgOLVbIVmWggzcRBEptdJouLgefteg26LPR/&#10;h/IHAAD//wMAUEsBAi0AFAAGAAgAAAAhALaDOJL+AAAA4QEAABMAAAAAAAAAAAAAAAAAAAAAAFtD&#10;b250ZW50X1R5cGVzXS54bWxQSwECLQAUAAYACAAAACEAOP0h/9YAAACUAQAACwAAAAAAAAAAAAAA&#10;AAAvAQAAX3JlbHMvLnJlbHNQSwECLQAUAAYACAAAACEAUO3obKgCAAChBQAADgAAAAAAAAAAAAAA&#10;AAAuAgAAZHJzL2Uyb0RvYy54bWxQSwECLQAUAAYACAAAACEA3FWrOt0AAAALAQAADwAAAAAAAAAA&#10;AAAAAAACBQAAZHJzL2Rvd25yZXYueG1sUEsFBgAAAAAEAAQA8wAAAAwGAAAAAA==&#10;" fillcolor="white [3201]" strokecolor="#0f243e [1615]" strokeweight="2pt">
                <v:stroke linestyle="thinThin"/>
                <v:textbox>
                  <w:txbxContent>
                    <w:p w:rsidR="0068565A" w:rsidRDefault="0068565A" w:rsidP="0068565A">
                      <w:pPr>
                        <w:pStyle w:val="NormalWeb"/>
                        <w:spacing w:before="86" w:beforeAutospacing="0" w:after="0" w:afterAutospacing="0"/>
                        <w:rPr>
                          <w:rFonts w:asciiTheme="minorHAnsi" w:eastAsiaTheme="minorEastAsia" w:hAnsi="Calibri" w:cstheme="minorBidi"/>
                          <w:b/>
                          <w:bCs/>
                          <w:color w:val="000000" w:themeColor="text1"/>
                          <w:kern w:val="24"/>
                        </w:rPr>
                      </w:pPr>
                      <w:r w:rsidRPr="0068565A">
                        <w:rPr>
                          <w:rFonts w:asciiTheme="majorHAnsi" w:eastAsiaTheme="majorEastAsia" w:hAnsi="Calibri" w:cstheme="maj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What Does Equal Opportunities Mean?</w:t>
                      </w:r>
                    </w:p>
                    <w:p w:rsidR="0068565A" w:rsidRPr="0068565A" w:rsidRDefault="0068565A" w:rsidP="0068565A">
                      <w:pPr>
                        <w:pStyle w:val="NormalWeb"/>
                        <w:spacing w:before="86" w:beforeAutospacing="0" w:after="0" w:afterAutospacing="0"/>
                      </w:pPr>
                      <w:r w:rsidRPr="0068565A">
                        <w:rPr>
                          <w:rFonts w:asciiTheme="minorHAnsi" w:eastAsiaTheme="minorEastAsia" w:hAnsi="Calibri" w:cstheme="minorBidi"/>
                          <w:b/>
                          <w:bCs/>
                          <w:color w:val="000000" w:themeColor="text1"/>
                          <w:kern w:val="24"/>
                        </w:rPr>
                        <w:t>In the UK it has been important to promote equality in the workplace.</w:t>
                      </w:r>
                    </w:p>
                    <w:p w:rsidR="0068565A" w:rsidRPr="0068565A" w:rsidRDefault="0068565A" w:rsidP="0068565A">
                      <w:pPr>
                        <w:pStyle w:val="NormalWeb"/>
                        <w:spacing w:before="86" w:beforeAutospacing="0" w:after="0" w:afterAutospacing="0"/>
                      </w:pPr>
                      <w:r w:rsidRPr="0068565A">
                        <w:rPr>
                          <w:rFonts w:asciiTheme="minorHAnsi" w:eastAsiaTheme="minorEastAsia" w:hAnsi="Calibri" w:cstheme="minorBidi"/>
                          <w:b/>
                          <w:bCs/>
                          <w:color w:val="000000" w:themeColor="text1"/>
                          <w:kern w:val="24"/>
                        </w:rPr>
                        <w:t>This has been done with government departments that focus on different types of discrimination:</w:t>
                      </w:r>
                    </w:p>
                    <w:p w:rsidR="0068565A" w:rsidRPr="0068565A" w:rsidRDefault="0068565A" w:rsidP="0068565A">
                      <w:pPr>
                        <w:pStyle w:val="NormalWeb"/>
                        <w:spacing w:before="86" w:beforeAutospacing="0" w:after="0" w:afterAutospacing="0"/>
                      </w:pPr>
                      <w:r w:rsidRPr="0068565A"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</w:rPr>
                        <w:t>1.</w:t>
                      </w:r>
                      <w:r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</w:rPr>
                        <w:t xml:space="preserve"> </w:t>
                      </w:r>
                      <w:r w:rsidRPr="0068565A"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</w:rPr>
                        <w:t>The Equal Opportunities Commission was established to tackle the issue of sex</w:t>
                      </w:r>
                      <w:r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 xml:space="preserve"> </w:t>
                      </w:r>
                      <w:r w:rsidRPr="0068565A"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</w:rPr>
                        <w:t>discrimination.</w:t>
                      </w:r>
                    </w:p>
                    <w:p w:rsidR="0068565A" w:rsidRPr="0068565A" w:rsidRDefault="0068565A" w:rsidP="0068565A">
                      <w:pPr>
                        <w:pStyle w:val="NormalWeb"/>
                        <w:spacing w:before="86" w:beforeAutospacing="0" w:after="0" w:afterAutospacing="0"/>
                      </w:pPr>
                      <w:r w:rsidRPr="0068565A"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</w:rPr>
                        <w:t>2. The Disability Rights Commission focused on issues related to disability</w:t>
                      </w:r>
                      <w:r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 xml:space="preserve"> </w:t>
                      </w:r>
                      <w:r w:rsidRPr="0068565A"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</w:rPr>
                        <w:t>discrimination</w:t>
                      </w:r>
                    </w:p>
                    <w:p w:rsidR="0068565A" w:rsidRPr="0068565A" w:rsidRDefault="0068565A" w:rsidP="0068565A">
                      <w:pPr>
                        <w:pStyle w:val="NormalWeb"/>
                        <w:spacing w:before="86" w:beforeAutospacing="0" w:after="0" w:afterAutospacing="0"/>
                      </w:pPr>
                      <w:r w:rsidRPr="0068565A"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</w:rPr>
                        <w:t>3. The Commission for Racial Equality dealt with race discrimination.</w:t>
                      </w:r>
                    </w:p>
                    <w:p w:rsidR="0068565A" w:rsidRDefault="0068565A" w:rsidP="0068565A">
                      <w:pPr>
                        <w:pStyle w:val="NormalWeb"/>
                        <w:spacing w:before="86" w:beforeAutospacing="0" w:after="0" w:afterAutospacing="0"/>
                      </w:pPr>
                      <w:r w:rsidRPr="0068565A"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</w:rPr>
                        <w:t>In October 2007 these three commissions were merged into the new body called the </w:t>
                      </w:r>
                      <w:hyperlink r:id="rId9" w:history="1">
                        <w:r w:rsidRPr="0068565A">
                          <w:rPr>
                            <w:rStyle w:val="Hyperlink"/>
                            <w:rFonts w:asciiTheme="minorHAnsi" w:eastAsiaTheme="minorEastAsia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Equality and Human Rights Commission</w:t>
                        </w:r>
                      </w:hyperlink>
                      <w:r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.</w:t>
                      </w:r>
                    </w:p>
                    <w:p w:rsidR="0068565A" w:rsidRDefault="0068565A" w:rsidP="0068565A">
                      <w:pPr>
                        <w:pStyle w:val="NormalWeb"/>
                        <w:spacing w:before="86" w:beforeAutospacing="0" w:after="0" w:afterAutospacing="0"/>
                        <w:rPr>
                          <w:rFonts w:asciiTheme="minorHAnsi" w:eastAsiaTheme="minorEastAsia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</w:rPr>
                      </w:pPr>
                      <w:r w:rsidRPr="0068565A">
                        <w:rPr>
                          <w:rFonts w:asciiTheme="minorHAnsi" w:eastAsiaTheme="minorEastAsia" w:hAnsi="Calibri" w:cstheme="minorBidi"/>
                          <w:b/>
                          <w:bCs/>
                          <w:color w:val="000000" w:themeColor="text1"/>
                          <w:kern w:val="24"/>
                        </w:rPr>
                        <w:t xml:space="preserve">The primary aim of </w:t>
                      </w:r>
                      <w:proofErr w:type="gramStart"/>
                      <w:r w:rsidRPr="0068565A">
                        <w:rPr>
                          <w:rFonts w:asciiTheme="minorHAnsi" w:eastAsiaTheme="minorEastAsia" w:hAnsi="Calibri" w:cstheme="minorBidi"/>
                          <w:b/>
                          <w:bCs/>
                          <w:color w:val="000000" w:themeColor="text1"/>
                          <w:kern w:val="24"/>
                        </w:rPr>
                        <w:t>the  Commission</w:t>
                      </w:r>
                      <w:proofErr w:type="gramEnd"/>
                      <w:r w:rsidRPr="0068565A">
                        <w:rPr>
                          <w:rFonts w:asciiTheme="minorHAnsi" w:eastAsiaTheme="minorEastAsia" w:hAnsi="Calibri" w:cstheme="minorBidi"/>
                          <w:b/>
                          <w:bCs/>
                          <w:color w:val="000000" w:themeColor="text1"/>
                          <w:kern w:val="24"/>
                        </w:rPr>
                        <w:t xml:space="preserve"> is</w:t>
                      </w:r>
                      <w:r>
                        <w:rPr>
                          <w:rFonts w:asciiTheme="minorHAnsi" w:eastAsiaTheme="minorEastAsia" w:hAnsi="Calibri" w:cstheme="minorBid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 xml:space="preserve"> </w:t>
                      </w:r>
                      <w:r w:rsidRPr="0068565A">
                        <w:rPr>
                          <w:rFonts w:asciiTheme="minorHAnsi" w:eastAsiaTheme="minorEastAsia" w:hAnsi="Calibri" w:cstheme="minorBidi"/>
                          <w:b/>
                          <w:bCs/>
                          <w:color w:val="000000" w:themeColor="text1"/>
                          <w:kern w:val="24"/>
                        </w:rPr>
                        <w:t xml:space="preserve">to promote and protect everyone’s right to equal opportunities in the workplace as laid down in the </w:t>
                      </w:r>
                      <w:r w:rsidRPr="0068565A">
                        <w:rPr>
                          <w:rFonts w:asciiTheme="minorHAnsi" w:eastAsiaTheme="minorEastAsia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</w:rPr>
                        <w:t>Equality Act 2010.</w:t>
                      </w:r>
                    </w:p>
                    <w:p w:rsidR="00D92C56" w:rsidRDefault="00D92C56" w:rsidP="0068565A">
                      <w:pPr>
                        <w:pStyle w:val="NormalWeb"/>
                        <w:spacing w:before="86" w:beforeAutospacing="0" w:after="0" w:afterAutospacing="0"/>
                        <w:rPr>
                          <w:rFonts w:asciiTheme="minorHAnsi" w:eastAsiaTheme="minorEastAsia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</w:rPr>
                      </w:pPr>
                    </w:p>
                    <w:p w:rsidR="00D92C56" w:rsidRPr="0068565A" w:rsidRDefault="00D92C56" w:rsidP="0068565A">
                      <w:pPr>
                        <w:pStyle w:val="NormalWeb"/>
                        <w:spacing w:before="86" w:beforeAutospacing="0" w:after="0" w:afterAutospacing="0"/>
                      </w:pPr>
                    </w:p>
                    <w:p w:rsidR="0068565A" w:rsidRDefault="0068565A" w:rsidP="0068565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68565A" w:rsidRDefault="0068565A"/>
    <w:p w:rsidR="0068565A" w:rsidRDefault="00DA4A9E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054FFD3" wp14:editId="17E71B92">
                <wp:simplePos x="0" y="0"/>
                <wp:positionH relativeFrom="column">
                  <wp:posOffset>7181850</wp:posOffset>
                </wp:positionH>
                <wp:positionV relativeFrom="paragraph">
                  <wp:posOffset>4727575</wp:posOffset>
                </wp:positionV>
                <wp:extent cx="1666875" cy="257175"/>
                <wp:effectExtent l="0" t="0" r="2857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257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4A9E" w:rsidRPr="00DA4A9E" w:rsidRDefault="00DA4A9E" w:rsidP="00DA4A9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A4A9E">
                              <w:rPr>
                                <w:b/>
                              </w:rPr>
                              <w:t xml:space="preserve">Resource 5.1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8" style="position:absolute;margin-left:565.5pt;margin-top:372.25pt;width:131.25pt;height:2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sakbQIAACQFAAAOAAAAZHJzL2Uyb0RvYy54bWysVN9P2zAQfp+0/8Hy+0hToEDVFFVFTJMQ&#10;IGDi2XXsNprj885uk+6v39lJA2N9mvaS3Pnuu1/+zrPrtjZsp9BXYAuen4w4U1ZCWdl1wb+/3H65&#10;5MwHYUthwKqC75Xn1/PPn2aNm6oxbMCUChkFsX7auIJvQnDTLPNyo2rhT8ApS0YNWItAKq6zEkVD&#10;0WuTjUejSdYAlg5BKu/p9KYz8nmKr7WS4UFrrwIzBafaQvpi+q7iN5vPxHSNwm0q2Zch/qGKWlSW&#10;kg6hbkQQbIvVX6HqSiJ40OFEQp2B1pVUqQfqJh996OZ5I5xKvdBwvBvG5P9fWHm/e0RWlQU/5cyK&#10;mq7oiYYm7NoodhrH0zg/Ja9n94i95kmMvbYa6/inLlibRrofRqrawCQd5pPJ5PLinDNJtvH5RU4y&#10;hcne0A59+KqgZlEoOFL2NEmxu/Ohcz24EC5W0+VPUtgbFUsw9klpaoMyjhM6EUgtDbKdoKsXUiob&#10;Jn3q5B1hujJmAObHgCbkPaj3jTCViDUAR8eAf2YcECkr2DCA68oCHgtQ/hgyd/6H7rueY/uhXbXp&#10;7saxxniygnJP94nQEd07eVvRWO+ED48Cidm0A7St4YE+2kBTcOglzjaAv46dR38iHFk5a2hTCu5/&#10;bgUqzsw3S1S8ys/O4mol5ez8YkwKvres3lvstl4C3UhO74KTSYz+wRxEjVC/0lIvYlYyCSspd8Fl&#10;wIOyDN0G07Mg1WKR3GidnAh39tnJGDzOOdLmpX0V6HpuBWLlPRy2Skw/UKzzjUgLi20AXSX+vc21&#10;vwFaxcTg/tmIu/5eT15vj9v8NwAAAP//AwBQSwMEFAAGAAgAAAAhAHTqG8ziAAAADQEAAA8AAABk&#10;cnMvZG93bnJldi54bWxMj81OwzAQhO9IvIO1SNyok6Z/hDgVqsQhhwhRiLhuYzeJiNdR7Lbh7dme&#10;6G1ndzT7TbadbC/OZvSdIwXxLAJhqHa6o0bB1+fb0waED0gae0dGwa/xsM3v7zJMtbvQhznvQyM4&#10;hHyKCtoQhlRKX7fGop+5wRDfjm60GFiOjdQjXjjc9nIeRStpsSP+0OJgdq2pf/Ynq6BcleUci+q7&#10;Kqpd4dexfg9HrdTjw/T6AiKYKfyb4YrP6JAz08GdSHvRs46TmMsEBevFYgniakmeE54OvNosI5B5&#10;Jm9b5H8AAAD//wMAUEsBAi0AFAAGAAgAAAAhALaDOJL+AAAA4QEAABMAAAAAAAAAAAAAAAAAAAAA&#10;AFtDb250ZW50X1R5cGVzXS54bWxQSwECLQAUAAYACAAAACEAOP0h/9YAAACUAQAACwAAAAAAAAAA&#10;AAAAAAAvAQAAX3JlbHMvLnJlbHNQSwECLQAUAAYACAAAACEAlvbGpG0CAAAkBQAADgAAAAAAAAAA&#10;AAAAAAAuAgAAZHJzL2Uyb0RvYy54bWxQSwECLQAUAAYACAAAACEAdOobzOIAAAANAQAADwAAAAAA&#10;AAAAAAAAAADHBAAAZHJzL2Rvd25yZXYueG1sUEsFBgAAAAAEAAQA8wAAANYFAAAAAA==&#10;" fillcolor="white [3201]" strokecolor="#f79646 [3209]" strokeweight="2pt">
                <v:textbox>
                  <w:txbxContent>
                    <w:p w:rsidR="00DA4A9E" w:rsidRPr="00DA4A9E" w:rsidRDefault="00DA4A9E" w:rsidP="00DA4A9E">
                      <w:pPr>
                        <w:jc w:val="center"/>
                        <w:rPr>
                          <w:b/>
                        </w:rPr>
                      </w:pPr>
                      <w:bookmarkStart w:id="1" w:name="_GoBack"/>
                      <w:r w:rsidRPr="00DA4A9E">
                        <w:rPr>
                          <w:b/>
                        </w:rPr>
                        <w:t xml:space="preserve">Resource 5.1 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="00D92C5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E64CD7" wp14:editId="281E81AA">
                <wp:simplePos x="0" y="0"/>
                <wp:positionH relativeFrom="column">
                  <wp:posOffset>-666750</wp:posOffset>
                </wp:positionH>
                <wp:positionV relativeFrom="paragraph">
                  <wp:posOffset>4241800</wp:posOffset>
                </wp:positionV>
                <wp:extent cx="3914775" cy="628650"/>
                <wp:effectExtent l="0" t="0" r="28575" b="190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4775" cy="6286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dbl" algn="ctr">
                          <a:solidFill>
                            <a:srgbClr val="1F497D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8565A" w:rsidRPr="00D92C56" w:rsidRDefault="0068565A" w:rsidP="0068565A">
                            <w:pPr>
                              <w:jc w:val="center"/>
                              <w:rPr>
                                <w:rFonts w:asciiTheme="majorHAnsi" w:eastAsiaTheme="majorEastAsia" w:hAnsi="Calibri" w:cstheme="majorBidi"/>
                                <w:b/>
                                <w:bCs/>
                                <w:i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w:r w:rsidRPr="00D92C56">
                              <w:rPr>
                                <w:rFonts w:asciiTheme="majorHAnsi" w:eastAsiaTheme="majorEastAsia" w:hAnsi="Calibri" w:cstheme="majorBidi"/>
                                <w:b/>
                                <w:bCs/>
                                <w:i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What Does Equal Opportunities Mean?</w:t>
                            </w:r>
                          </w:p>
                          <w:p w:rsidR="0068565A" w:rsidRDefault="0068565A" w:rsidP="0068565A">
                            <w:pPr>
                              <w:jc w:val="center"/>
                              <w:rPr>
                                <w:rFonts w:asciiTheme="majorHAnsi" w:eastAsiaTheme="majorEastAsia" w:hAnsi="Calibri" w:cstheme="majorBidi"/>
                                <w:b/>
                                <w:bCs/>
                                <w:i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</w:pPr>
                          </w:p>
                          <w:p w:rsidR="0068565A" w:rsidRPr="0068565A" w:rsidRDefault="0068565A" w:rsidP="0068565A">
                            <w:pPr>
                              <w:jc w:val="center"/>
                              <w:rPr>
                                <w:i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8" style="position:absolute;margin-left:-52.5pt;margin-top:334pt;width:308.25pt;height:4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dxfjwIAACQFAAAOAAAAZHJzL2Uyb0RvYy54bWysVEtv2zAMvg/YfxB0X51kSdMGdYqgQYYB&#10;XRu0HXpmZDk2IImapMTOfv0o2UlfOw3zQSbF90dSV9etVmwvna/R5Hx4NuBMGoFFbbY5//m0+nLB&#10;mQ9gClBoZM4P0vPr+edPV42dyRFWqArpGDkxftbYnFch2FmWeVFJDf4MrTQkLNFpCMS6bVY4aMi7&#10;VtloMDjPGnSFdSik93S77IR8nvyXpRThviy9DEzlnHIL6XTp3MQzm1/BbOvAVrXo04B/yEJDbSjo&#10;ydUSArCdqz+40rVw6LEMZwJ1hmVZC5lqoGqGg3fVPFZgZaqFwPH2BJP/f27F3X7tWF3kfMSZAU0t&#10;esCdKWTBHgg8MFsl2SjC1Fg/I+1Hu3Y954mMNbel0/FP1bA2QXs4QSvbwARdfr0cjqfTCWeCZOej&#10;i/NJwj57sbbOh28SNYtEzl3MIqaQYIX9rQ8UlvSPejGiR1UXq1qpxBz8jXJsD9RqmpACG84U+ECX&#10;OV+lL9ZBLt6YKcMaqn4yHtB8CKAZLBUEIrUlVIqN4gzUloZbBJdyeWPt3XZzijpcjS+ny6SkdvoH&#10;Fl0ykwF9x9Cd/sc0YllL8FVnkmL0JsrE6mQa5h6F2IsO/UiFdtP2LdlgcaB+OuwG3VuxqsnxLcGw&#10;BkeTTTXStoZ7OkqFVDj2FGcVut9/u4/6NHAk5ayhTcm5/7UDJwnd74ZGkTo7jquVmPFkOiLGvZZs&#10;XkvMTt8gdWhI74IViYz6QR3J0qF+pqVexKgkAiModgd/z9yEboPpWRBysUhqtE4Wwq15tCI6j5BF&#10;SJ/aZ3C2n6lA03iHx62C2bup6nSjpcHFLmBZp5GLEHe4UtciQ6uY+tc/G3HXX/NJ6+Vxm/8BAAD/&#10;/wMAUEsDBBQABgAIAAAAIQArRGgj4wAAAAwBAAAPAAAAZHJzL2Rvd25yZXYueG1sTI/BTsMwEETv&#10;SPyDtUjcWjugJFXIpkKVSumhB1I+wI3dJCW2o9hNQ76e5QS3Wc1o9k2+nkzHRj341lmEaCmAaVs5&#10;1doa4fO4XayA+SCtkp2zGuFbe1gX93e5zJS72Q89lqFmVGJ9JhGaEPqMc1812ki/dL225J3dYGSg&#10;c6i5GuSNyk3Hn4RIuJGtpQ+N7PWm0dVXeTUIB3lo58v8vH0b3ze7aZ/Ou3J/RHx8mF5fgAU9hb8w&#10;/OITOhTEdHJXqzzrEBaRiGlMQEiSFQmKxFEUAzshpEkqgBc5/z+i+AEAAP//AwBQSwECLQAUAAYA&#10;CAAAACEAtoM4kv4AAADhAQAAEwAAAAAAAAAAAAAAAAAAAAAAW0NvbnRlbnRfVHlwZXNdLnhtbFBL&#10;AQItABQABgAIAAAAIQA4/SH/1gAAAJQBAAALAAAAAAAAAAAAAAAAAC8BAABfcmVscy8ucmVsc1BL&#10;AQItABQABgAIAAAAIQCaOdxfjwIAACQFAAAOAAAAAAAAAAAAAAAAAC4CAABkcnMvZTJvRG9jLnht&#10;bFBLAQItABQABgAIAAAAIQArRGgj4wAAAAwBAAAPAAAAAAAAAAAAAAAAAOkEAABkcnMvZG93bnJl&#10;di54bWxQSwUGAAAAAAQABADzAAAA+QUAAAAA&#10;" fillcolor="window" strokecolor="#10253f" strokeweight="2pt">
                <v:stroke linestyle="thinThin"/>
                <v:textbox>
                  <w:txbxContent>
                    <w:p w:rsidR="0068565A" w:rsidRPr="00D92C56" w:rsidRDefault="0068565A" w:rsidP="0068565A">
                      <w:pPr>
                        <w:jc w:val="center"/>
                        <w:rPr>
                          <w:rFonts w:asciiTheme="majorHAnsi" w:eastAsiaTheme="majorEastAsia" w:hAnsi="Calibri" w:cstheme="majorBidi"/>
                          <w:b/>
                          <w:bCs/>
                          <w:i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w:bookmarkStart w:id="1" w:name="_GoBack"/>
                      <w:r w:rsidRPr="00D92C56">
                        <w:rPr>
                          <w:rFonts w:asciiTheme="majorHAnsi" w:eastAsiaTheme="majorEastAsia" w:hAnsi="Calibri" w:cstheme="majorBidi"/>
                          <w:b/>
                          <w:bCs/>
                          <w:i/>
                          <w:color w:val="000000" w:themeColor="text1"/>
                          <w:kern w:val="24"/>
                          <w:sz w:val="32"/>
                          <w:szCs w:val="32"/>
                        </w:rPr>
                        <w:t>What Does Equal Opportunities Mean?</w:t>
                      </w:r>
                    </w:p>
                    <w:p w:rsidR="0068565A" w:rsidRDefault="0068565A" w:rsidP="0068565A">
                      <w:pPr>
                        <w:jc w:val="center"/>
                        <w:rPr>
                          <w:rFonts w:asciiTheme="majorHAnsi" w:eastAsiaTheme="majorEastAsia" w:hAnsi="Calibri" w:cstheme="majorBidi"/>
                          <w:b/>
                          <w:bCs/>
                          <w:i/>
                          <w:color w:val="000000" w:themeColor="text1"/>
                          <w:kern w:val="24"/>
                          <w:sz w:val="40"/>
                          <w:szCs w:val="40"/>
                        </w:rPr>
                      </w:pPr>
                    </w:p>
                    <w:bookmarkEnd w:id="1"/>
                    <w:p w:rsidR="0068565A" w:rsidRPr="0068565A" w:rsidRDefault="0068565A" w:rsidP="0068565A">
                      <w:pPr>
                        <w:jc w:val="center"/>
                        <w:rPr>
                          <w:i/>
                          <w:sz w:val="40"/>
                          <w:szCs w:val="4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68565A" w:rsidSect="0068565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D4A7B"/>
    <w:multiLevelType w:val="hybridMultilevel"/>
    <w:tmpl w:val="4A36916E"/>
    <w:lvl w:ilvl="0" w:tplc="8E04AB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3C54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443C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34C5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F643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9ED2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C4C9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3C93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0869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AC63457"/>
    <w:multiLevelType w:val="hybridMultilevel"/>
    <w:tmpl w:val="4BBCE490"/>
    <w:lvl w:ilvl="0" w:tplc="06AA18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5854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17466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38DE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C806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3A06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E8C8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5661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B86E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65A"/>
    <w:rsid w:val="00107919"/>
    <w:rsid w:val="002D649C"/>
    <w:rsid w:val="00517B2F"/>
    <w:rsid w:val="0068565A"/>
    <w:rsid w:val="00C85163"/>
    <w:rsid w:val="00D92C56"/>
    <w:rsid w:val="00DA4A9E"/>
    <w:rsid w:val="00F57BAD"/>
    <w:rsid w:val="00F6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5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68565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92C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5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68565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92C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73606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95614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49746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69298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44046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07354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9189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50654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2811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6075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00042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3578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9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lityhumanrights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equalityhumanrights.com/legal-and-policy/legislation/equality-act-2010/what-equality-ac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qualityhumanrights.com/legal-and-policy/legislation/equality-act-2010/what-equality-act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qualityhumanright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Jacquie</dc:creator>
  <cp:lastModifiedBy>Jacquie</cp:lastModifiedBy>
  <cp:revision>2</cp:revision>
  <dcterms:created xsi:type="dcterms:W3CDTF">2018-10-06T16:08:00Z</dcterms:created>
  <dcterms:modified xsi:type="dcterms:W3CDTF">2018-10-06T16:08:00Z</dcterms:modified>
</cp:coreProperties>
</file>